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21037" w14:textId="49A67279" w:rsidR="00921FE3" w:rsidRDefault="000B3083" w:rsidP="002606CC">
      <w:pPr>
        <w:spacing w:after="120" w:line="360" w:lineRule="auto"/>
        <w:ind w:left="567" w:right="1695"/>
        <w:rPr>
          <w:rFonts w:ascii="Arial" w:hAnsi="Arial" w:cs="Arial"/>
          <w:b/>
          <w:bCs/>
          <w:sz w:val="28"/>
          <w:szCs w:val="28"/>
        </w:rPr>
      </w:pPr>
      <w:r>
        <w:rPr>
          <w:rFonts w:ascii="Arial" w:hAnsi="Arial"/>
          <w:b/>
          <w:sz w:val="28"/>
        </w:rPr>
        <w:t>AMAZONE présente un nouveau concept de pièces d'usure</w:t>
      </w:r>
    </w:p>
    <w:p w14:paraId="1404D15A" w14:textId="65323754" w:rsidR="007639FE" w:rsidRPr="000B3083" w:rsidRDefault="0080728E" w:rsidP="002606CC">
      <w:pPr>
        <w:spacing w:after="120" w:line="360" w:lineRule="auto"/>
        <w:ind w:left="567" w:right="1695"/>
        <w:rPr>
          <w:rFonts w:ascii="Arial" w:eastAsia="Arial" w:hAnsi="Arial" w:cs="Arial"/>
          <w:i/>
        </w:rPr>
      </w:pPr>
      <w:r>
        <w:rPr>
          <w:rFonts w:ascii="Arial" w:hAnsi="Arial"/>
          <w:i/>
        </w:rPr>
        <w:t>Une classification transparente pour une sélection ciblée de produits offrant des avantages pratiques</w:t>
      </w:r>
    </w:p>
    <w:p w14:paraId="17E03334" w14:textId="77777777" w:rsidR="007639FE" w:rsidRDefault="007639FE" w:rsidP="002606CC">
      <w:pPr>
        <w:spacing w:after="120" w:line="360" w:lineRule="auto"/>
        <w:ind w:left="567" w:right="1695"/>
        <w:rPr>
          <w:rFonts w:ascii="Arial" w:hAnsi="Arial" w:cs="Arial"/>
          <w:bCs/>
        </w:rPr>
      </w:pPr>
    </w:p>
    <w:p w14:paraId="0F190CA3" w14:textId="14C81A3D" w:rsidR="007639FE" w:rsidRDefault="0080728E" w:rsidP="002606CC">
      <w:pPr>
        <w:spacing w:after="120" w:line="360" w:lineRule="auto"/>
        <w:ind w:left="567" w:right="1695"/>
        <w:rPr>
          <w:rFonts w:ascii="Arial" w:hAnsi="Arial" w:cs="Arial"/>
          <w:bCs/>
        </w:rPr>
      </w:pPr>
      <w:r>
        <w:rPr>
          <w:rFonts w:ascii="Arial" w:hAnsi="Arial"/>
        </w:rPr>
        <w:t xml:space="preserve">Avec un nouveau concept de classification des pièces d'usure, AMAZONE facilite désormais le choix des produits pour les agriculteurs et les entrepreneurs agricoles. L'accent est mis sur la division en trois catégories clairement définies : </w:t>
      </w:r>
      <w:r>
        <w:rPr>
          <w:rFonts w:ascii="Arial" w:hAnsi="Arial"/>
          <w:b/>
        </w:rPr>
        <w:t>Original</w:t>
      </w:r>
      <w:r>
        <w:rPr>
          <w:rFonts w:ascii="Arial" w:hAnsi="Arial"/>
        </w:rPr>
        <w:t xml:space="preserve">, </w:t>
      </w:r>
      <w:r w:rsidR="00FA4280" w:rsidRPr="00FA4280">
        <w:rPr>
          <w:rFonts w:ascii="Arial" w:hAnsi="Arial"/>
          <w:bCs/>
        </w:rPr>
        <w:t>Original</w:t>
      </w:r>
      <w:r w:rsidR="00FA4280">
        <w:rPr>
          <w:rFonts w:ascii="Arial" w:hAnsi="Arial"/>
          <w:b/>
        </w:rPr>
        <w:t xml:space="preserve"> </w:t>
      </w:r>
      <w:r w:rsidR="00BE7E86">
        <w:rPr>
          <w:rFonts w:ascii="Arial" w:hAnsi="Arial"/>
          <w:b/>
        </w:rPr>
        <w:t>HD</w:t>
      </w:r>
      <w:r>
        <w:rPr>
          <w:rFonts w:ascii="Arial" w:hAnsi="Arial"/>
        </w:rPr>
        <w:t xml:space="preserve"> et </w:t>
      </w:r>
      <w:r w:rsidR="00FA4280" w:rsidRPr="00FA4280">
        <w:rPr>
          <w:rFonts w:ascii="Arial" w:hAnsi="Arial"/>
          <w:bCs/>
        </w:rPr>
        <w:t>Original</w:t>
      </w:r>
      <w:r w:rsidR="00FA4280">
        <w:rPr>
          <w:rFonts w:ascii="Arial" w:hAnsi="Arial"/>
          <w:b/>
        </w:rPr>
        <w:t xml:space="preserve"> </w:t>
      </w:r>
      <w:r w:rsidR="00BE7E86">
        <w:rPr>
          <w:rFonts w:ascii="Arial" w:hAnsi="Arial"/>
          <w:b/>
        </w:rPr>
        <w:t>HD pro</w:t>
      </w:r>
      <w:r>
        <w:rPr>
          <w:rFonts w:ascii="Arial" w:hAnsi="Arial"/>
        </w:rPr>
        <w:t>. Cette classification fournit des informations transparentes sur les avantages respectifs des produits et aide les utilisateurs à sélectionner de manière ciblée des pièces adaptées en fonction des conditions d'utilisation.</w:t>
      </w:r>
    </w:p>
    <w:p w14:paraId="5EFB65FE" w14:textId="77777777" w:rsidR="001B6B2B" w:rsidRDefault="001B6B2B" w:rsidP="002606CC">
      <w:pPr>
        <w:spacing w:after="120" w:line="360" w:lineRule="auto"/>
        <w:ind w:left="567" w:right="1695"/>
        <w:rPr>
          <w:rFonts w:ascii="Arial" w:hAnsi="Arial" w:cs="Arial"/>
          <w:bCs/>
        </w:rPr>
      </w:pPr>
    </w:p>
    <w:p w14:paraId="3A081280" w14:textId="69D45531" w:rsidR="00113945"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11D5314A" wp14:editId="0706E2D3">
            <wp:extent cx="1828800" cy="611574"/>
            <wp:effectExtent l="0" t="0" r="0" b="0"/>
            <wp:docPr id="1315781996"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781996" name="Grafik 2" descr="Ein Bild, das Schrift, Grafiken, Logo, Grafikdesig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611574"/>
                    </a:xfrm>
                    <a:prstGeom prst="rect">
                      <a:avLst/>
                    </a:prstGeom>
                    <a:noFill/>
                    <a:ln>
                      <a:noFill/>
                    </a:ln>
                  </pic:spPr>
                </pic:pic>
              </a:graphicData>
            </a:graphic>
          </wp:inline>
        </w:drawing>
      </w:r>
    </w:p>
    <w:p w14:paraId="279EA708" w14:textId="20F118DC" w:rsidR="00113945" w:rsidRDefault="00DB037B" w:rsidP="002606CC">
      <w:pPr>
        <w:spacing w:after="120" w:line="360" w:lineRule="auto"/>
        <w:ind w:left="567" w:right="1695"/>
        <w:rPr>
          <w:rFonts w:ascii="Arial" w:hAnsi="Arial" w:cs="Arial"/>
          <w:bCs/>
        </w:rPr>
      </w:pPr>
      <w:r>
        <w:rPr>
          <w:rFonts w:ascii="Arial" w:hAnsi="Arial"/>
        </w:rPr>
        <w:t xml:space="preserve">Toutes les pièces de rechange AMAZONE se distinguent par leur </w:t>
      </w:r>
      <w:r>
        <w:rPr>
          <w:rFonts w:ascii="Arial" w:hAnsi="Arial"/>
          <w:b/>
        </w:rPr>
        <w:t>qualité d'origine</w:t>
      </w:r>
      <w:r>
        <w:rPr>
          <w:rFonts w:ascii="Arial" w:hAnsi="Arial"/>
        </w:rPr>
        <w:t>. Elles ont été spécialement développées pour des machines spécifiques et adaptées à des exigences élevées. Grâce à l’internalisation des systèmes de production et à un partenariat avec des fournisseurs de confiance, AMAZONE garantit une qualité haut de gamme constante et un fonctionnement fiable.</w:t>
      </w:r>
    </w:p>
    <w:p w14:paraId="138FA84A" w14:textId="77777777" w:rsidR="001B6B2B" w:rsidRDefault="001B6B2B" w:rsidP="002606CC">
      <w:pPr>
        <w:spacing w:after="120" w:line="360" w:lineRule="auto"/>
        <w:ind w:left="567" w:right="1695"/>
        <w:rPr>
          <w:rFonts w:ascii="Arial" w:hAnsi="Arial" w:cs="Arial"/>
          <w:bCs/>
        </w:rPr>
      </w:pPr>
    </w:p>
    <w:p w14:paraId="51ADC32E" w14:textId="11232167" w:rsidR="001B6B2B"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2674D99A" wp14:editId="1E3C3696">
            <wp:extent cx="1828800" cy="719978"/>
            <wp:effectExtent l="0" t="0" r="0" b="4445"/>
            <wp:docPr id="29621637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719978"/>
                    </a:xfrm>
                    <a:prstGeom prst="rect">
                      <a:avLst/>
                    </a:prstGeom>
                    <a:noFill/>
                    <a:ln>
                      <a:noFill/>
                    </a:ln>
                  </pic:spPr>
                </pic:pic>
              </a:graphicData>
            </a:graphic>
          </wp:inline>
        </w:drawing>
      </w:r>
    </w:p>
    <w:p w14:paraId="29B925BB" w14:textId="6D906057" w:rsidR="000C3919" w:rsidRDefault="00EF7F5F" w:rsidP="002606CC">
      <w:pPr>
        <w:spacing w:after="120" w:line="360" w:lineRule="auto"/>
        <w:ind w:left="567" w:right="1695"/>
        <w:rPr>
          <w:rFonts w:ascii="Arial" w:hAnsi="Arial" w:cs="Arial"/>
          <w:bCs/>
        </w:rPr>
      </w:pPr>
      <w:r>
        <w:rPr>
          <w:rFonts w:ascii="Arial" w:hAnsi="Arial"/>
        </w:rPr>
        <w:t xml:space="preserve">Les pièces d'usure de la </w:t>
      </w:r>
      <w:r>
        <w:rPr>
          <w:rFonts w:ascii="Arial" w:hAnsi="Arial"/>
          <w:b/>
        </w:rPr>
        <w:t>variante </w:t>
      </w:r>
      <w:r w:rsidR="00FA4280" w:rsidRPr="00FA4280">
        <w:rPr>
          <w:rFonts w:ascii="Arial" w:hAnsi="Arial"/>
          <w:bCs/>
        </w:rPr>
        <w:t>Original</w:t>
      </w:r>
      <w:r w:rsidR="00FA4280">
        <w:rPr>
          <w:rFonts w:ascii="Arial" w:hAnsi="Arial"/>
          <w:b/>
        </w:rPr>
        <w:t xml:space="preserve"> </w:t>
      </w:r>
      <w:r w:rsidR="00BE7E86">
        <w:rPr>
          <w:rFonts w:ascii="Arial" w:hAnsi="Arial"/>
          <w:b/>
        </w:rPr>
        <w:t>HD</w:t>
      </w:r>
      <w:r>
        <w:rPr>
          <w:rFonts w:ascii="Arial" w:hAnsi="Arial"/>
        </w:rPr>
        <w:t xml:space="preserve"> sont conçues pour des conditions d'utilisation particulièrement exigeantes. Grâce à leur revêtement au carbure, elles affichent une durée de vie jusqu'à 3 fois supérieure et sont dotées d'une robustesse particulière. Les utilisateurs qui travaillent sur de grandes </w:t>
      </w:r>
      <w:r>
        <w:rPr>
          <w:rFonts w:ascii="Arial" w:hAnsi="Arial"/>
        </w:rPr>
        <w:lastRenderedPageBreak/>
        <w:t xml:space="preserve">superficies ou dans des conditions de sol fréquemment difficiles bénéficient d'une durée de vie plus longue et d'immobilisations réduites. </w:t>
      </w:r>
    </w:p>
    <w:p w14:paraId="493B413E" w14:textId="56CCC923" w:rsidR="00031B87" w:rsidRDefault="00F22CA7" w:rsidP="002606CC">
      <w:pPr>
        <w:spacing w:after="120" w:line="360" w:lineRule="auto"/>
        <w:ind w:left="567" w:right="1695"/>
        <w:rPr>
          <w:rFonts w:ascii="Arial" w:hAnsi="Arial" w:cs="Arial"/>
          <w:bCs/>
        </w:rPr>
      </w:pPr>
      <w:r>
        <w:rPr>
          <w:rFonts w:ascii="Arial" w:hAnsi="Arial"/>
        </w:rPr>
        <w:t>AMAZONE propose la variante </w:t>
      </w:r>
      <w:r w:rsidR="00FA4280" w:rsidRPr="00FA4280">
        <w:rPr>
          <w:rFonts w:ascii="Arial" w:hAnsi="Arial"/>
          <w:bCs/>
        </w:rPr>
        <w:t>Original</w:t>
      </w:r>
      <w:r w:rsidR="00FA4280">
        <w:rPr>
          <w:rFonts w:ascii="Arial" w:hAnsi="Arial"/>
          <w:b/>
        </w:rPr>
        <w:t xml:space="preserve"> </w:t>
      </w:r>
      <w:r w:rsidR="00BE7E86">
        <w:rPr>
          <w:rFonts w:ascii="Arial" w:hAnsi="Arial"/>
        </w:rPr>
        <w:t>HD</w:t>
      </w:r>
      <w:r>
        <w:rPr>
          <w:rFonts w:ascii="Arial" w:hAnsi="Arial"/>
        </w:rPr>
        <w:t xml:space="preserve"> pour les pièces soumises à de fortes sollicitations, comme les aubes d'épandage des distributeurs d'engrais ou les dents des cultivateurs rotatifs. Le revêtement au carbure offre une protection supplémentaire très résistante contre l'usure, ce qui garantit une sécurité d'utilisation nettement prolongée.</w:t>
      </w:r>
    </w:p>
    <w:p w14:paraId="3EC45720" w14:textId="77777777" w:rsidR="001B6B2B" w:rsidRDefault="001B6B2B" w:rsidP="002606CC">
      <w:pPr>
        <w:spacing w:after="120" w:line="360" w:lineRule="auto"/>
        <w:ind w:left="567" w:right="1695"/>
        <w:rPr>
          <w:rFonts w:ascii="Arial" w:hAnsi="Arial" w:cs="Arial"/>
          <w:bCs/>
        </w:rPr>
      </w:pPr>
    </w:p>
    <w:p w14:paraId="35DBC279" w14:textId="04ABA090" w:rsidR="001B6B2B"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473B6910" wp14:editId="6A356A4F">
            <wp:extent cx="2468880" cy="693930"/>
            <wp:effectExtent l="0" t="0" r="7620" b="0"/>
            <wp:docPr id="460939011" name="Grafik 4" descr="Ein Bild, das Text, Schrift,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39011" name="Grafik 4" descr="Ein Bild, das Text, Schrift, Logo, Symbol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8880" cy="693930"/>
                    </a:xfrm>
                    <a:prstGeom prst="rect">
                      <a:avLst/>
                    </a:prstGeom>
                    <a:noFill/>
                    <a:ln>
                      <a:noFill/>
                    </a:ln>
                  </pic:spPr>
                </pic:pic>
              </a:graphicData>
            </a:graphic>
          </wp:inline>
        </w:drawing>
      </w:r>
    </w:p>
    <w:p w14:paraId="4F0E9500" w14:textId="094D3456" w:rsidR="000C3919" w:rsidRDefault="000C3919" w:rsidP="002606CC">
      <w:pPr>
        <w:spacing w:after="120" w:line="360" w:lineRule="auto"/>
        <w:ind w:left="567" w:right="1695"/>
        <w:rPr>
          <w:rFonts w:ascii="Arial" w:hAnsi="Arial" w:cs="Arial"/>
          <w:bCs/>
        </w:rPr>
      </w:pPr>
      <w:r>
        <w:rPr>
          <w:rFonts w:ascii="Arial" w:hAnsi="Arial"/>
        </w:rPr>
        <w:t xml:space="preserve">La </w:t>
      </w:r>
      <w:r>
        <w:rPr>
          <w:rFonts w:ascii="Arial" w:hAnsi="Arial"/>
          <w:b/>
        </w:rPr>
        <w:t>variante </w:t>
      </w:r>
      <w:r w:rsidR="00FA4280" w:rsidRPr="00FA4280">
        <w:rPr>
          <w:rFonts w:ascii="Arial" w:hAnsi="Arial"/>
          <w:bCs/>
        </w:rPr>
        <w:t>Original</w:t>
      </w:r>
      <w:r w:rsidR="00FA4280">
        <w:rPr>
          <w:rFonts w:ascii="Arial" w:hAnsi="Arial"/>
          <w:b/>
        </w:rPr>
        <w:t xml:space="preserve"> </w:t>
      </w:r>
      <w:r w:rsidR="00BE7E86">
        <w:rPr>
          <w:rFonts w:ascii="Arial" w:hAnsi="Arial"/>
          <w:b/>
        </w:rPr>
        <w:t>HD pro</w:t>
      </w:r>
      <w:r>
        <w:rPr>
          <w:rFonts w:ascii="Arial" w:hAnsi="Arial"/>
        </w:rPr>
        <w:t xml:space="preserve"> va encore plus loin. Elle offre une durée de vie jusqu'à 8 fois supérieure à celle d'origine et une rentabilité maximale. Grâce à l'utilisation de plaques au carbure de tungstène particulièrement résistantes et à des procédés de fabrication innovants, la variante </w:t>
      </w:r>
      <w:r w:rsidR="00BE7E86">
        <w:rPr>
          <w:rFonts w:ascii="Arial" w:hAnsi="Arial"/>
        </w:rPr>
        <w:t>HD pro</w:t>
      </w:r>
      <w:r>
        <w:rPr>
          <w:rFonts w:ascii="Arial" w:hAnsi="Arial"/>
        </w:rPr>
        <w:t xml:space="preserve"> est idéale pour les exploitations avec des exigences élevées en matière de résistance à l'usure et d'efficacité. Même pour une utilisation intensive dans des conditions extrêmes, par exemple sur des sols lourds ou pierreux, les performances restent constantes. </w:t>
      </w:r>
    </w:p>
    <w:p w14:paraId="7BCBDD78" w14:textId="58C25620" w:rsidR="00CC793A" w:rsidRDefault="008A5DAB" w:rsidP="002606CC">
      <w:pPr>
        <w:spacing w:after="120" w:line="360" w:lineRule="auto"/>
        <w:ind w:left="567" w:right="1695"/>
        <w:rPr>
          <w:rFonts w:ascii="Arial" w:hAnsi="Arial" w:cs="Arial"/>
          <w:bCs/>
        </w:rPr>
      </w:pPr>
      <w:r>
        <w:rPr>
          <w:rFonts w:ascii="Arial" w:hAnsi="Arial"/>
        </w:rPr>
        <w:t>La variante </w:t>
      </w:r>
      <w:r w:rsidR="00FA4280" w:rsidRPr="00FA4280">
        <w:rPr>
          <w:rFonts w:ascii="Arial" w:hAnsi="Arial"/>
          <w:bCs/>
        </w:rPr>
        <w:t>Original</w:t>
      </w:r>
      <w:r w:rsidR="00FA4280">
        <w:rPr>
          <w:rFonts w:ascii="Arial" w:hAnsi="Arial"/>
          <w:b/>
        </w:rPr>
        <w:t xml:space="preserve"> </w:t>
      </w:r>
      <w:r w:rsidR="00BE7E86">
        <w:rPr>
          <w:rFonts w:ascii="Arial" w:hAnsi="Arial"/>
        </w:rPr>
        <w:t>HD pro</w:t>
      </w:r>
      <w:r>
        <w:rPr>
          <w:rFonts w:ascii="Arial" w:hAnsi="Arial"/>
        </w:rPr>
        <w:t xml:space="preserve"> est spécialement dédiée au travail du sol d'AMAZONE. Pour différents types de produits, comme les cultivateurs ou les charrues, des outils soumis à de fortes sollicitations, comme des socs ou des pointes de socs, sont disponibles dans cette version hautement résistante. Ainsi, même dans des conditions difficiles et lors d'un travail intensif du sol, les exploitations bénéficient d'une résistance à l'usure exceptionnelle et de l'efficacité des pièces </w:t>
      </w:r>
      <w:r w:rsidR="00FA4280" w:rsidRPr="00FA4280">
        <w:rPr>
          <w:rFonts w:ascii="Arial" w:hAnsi="Arial"/>
          <w:bCs/>
        </w:rPr>
        <w:t>Original</w:t>
      </w:r>
      <w:r w:rsidR="00FA4280">
        <w:rPr>
          <w:rFonts w:ascii="Arial" w:hAnsi="Arial"/>
          <w:b/>
        </w:rPr>
        <w:t xml:space="preserve"> </w:t>
      </w:r>
      <w:r w:rsidR="00BE7E86">
        <w:rPr>
          <w:rFonts w:ascii="Arial" w:hAnsi="Arial"/>
        </w:rPr>
        <w:t>HD pro</w:t>
      </w:r>
      <w:r>
        <w:rPr>
          <w:rFonts w:ascii="Arial" w:hAnsi="Arial"/>
        </w:rPr>
        <w:t>.</w:t>
      </w:r>
    </w:p>
    <w:p w14:paraId="07C61942" w14:textId="77777777" w:rsidR="000C3919" w:rsidRDefault="000C3919" w:rsidP="002606CC">
      <w:pPr>
        <w:spacing w:after="120" w:line="360" w:lineRule="auto"/>
        <w:ind w:left="567" w:right="1695"/>
        <w:rPr>
          <w:rFonts w:ascii="Arial" w:hAnsi="Arial" w:cs="Arial"/>
          <w:bCs/>
        </w:rPr>
      </w:pPr>
    </w:p>
    <w:p w14:paraId="50BE38AA" w14:textId="0B925778" w:rsidR="000C3919" w:rsidRDefault="00C61C97" w:rsidP="002606CC">
      <w:pPr>
        <w:spacing w:after="120" w:line="360" w:lineRule="auto"/>
        <w:ind w:left="567" w:right="1695"/>
        <w:rPr>
          <w:rFonts w:ascii="Arial" w:hAnsi="Arial" w:cs="Arial"/>
          <w:bCs/>
        </w:rPr>
      </w:pPr>
      <w:r>
        <w:rPr>
          <w:rFonts w:ascii="Arial" w:hAnsi="Arial"/>
        </w:rPr>
        <w:t>Il existe ainsi une variante de pièce d'usure adaptée à chaque application, des utilisations standard aux conditions extrêmes. La classification facilite la sélection et permet de mieux comprendre les avantages du produit.</w:t>
      </w:r>
      <w:r w:rsidR="00BE7E86">
        <w:t xml:space="preserve"> </w:t>
      </w:r>
      <w:r>
        <w:rPr>
          <w:rFonts w:ascii="Arial" w:hAnsi="Arial"/>
        </w:rPr>
        <w:t xml:space="preserve">Chaque </w:t>
      </w:r>
      <w:r>
        <w:rPr>
          <w:rFonts w:ascii="Arial" w:hAnsi="Arial"/>
        </w:rPr>
        <w:lastRenderedPageBreak/>
        <w:t xml:space="preserve">entreprise trouve ainsi la solution optimale à ses besoins individuels et bénéficie à long terme d'une efficacité et d'une rentabilité accrues. </w:t>
      </w:r>
    </w:p>
    <w:p w14:paraId="35BF6029" w14:textId="77777777" w:rsidR="00500D67" w:rsidRDefault="00500D67" w:rsidP="007639FE">
      <w:pPr>
        <w:spacing w:after="120" w:line="360" w:lineRule="auto"/>
        <w:ind w:left="567" w:right="1695"/>
        <w:rPr>
          <w:rFonts w:ascii="Arial" w:hAnsi="Arial" w:cs="Arial"/>
          <w:bCs/>
        </w:rPr>
      </w:pPr>
    </w:p>
    <w:p w14:paraId="612A755A" w14:textId="3A983E6F" w:rsidR="00500D67" w:rsidRDefault="00500D67" w:rsidP="00500D67">
      <w:pPr>
        <w:spacing w:after="120" w:line="360" w:lineRule="auto"/>
        <w:ind w:left="567" w:right="687"/>
        <w:rPr>
          <w:rFonts w:ascii="Arial" w:hAnsi="Arial" w:cs="Arial"/>
          <w:bCs/>
        </w:rPr>
      </w:pPr>
      <w:r>
        <w:rPr>
          <w:rFonts w:ascii="Arial" w:hAnsi="Arial"/>
          <w:noProof/>
        </w:rPr>
        <w:drawing>
          <wp:inline distT="0" distB="0" distL="0" distR="0" wp14:anchorId="105BF833" wp14:editId="0BB64302">
            <wp:extent cx="2560320" cy="3562184"/>
            <wp:effectExtent l="0" t="0" r="0" b="635"/>
            <wp:docPr id="13336147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0001" r="8124"/>
                    <a:stretch>
                      <a:fillRect/>
                    </a:stretch>
                  </pic:blipFill>
                  <pic:spPr bwMode="auto">
                    <a:xfrm>
                      <a:off x="0" y="0"/>
                      <a:ext cx="2560320" cy="3562184"/>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noProof/>
        </w:rPr>
        <w:drawing>
          <wp:inline distT="0" distB="0" distL="0" distR="0" wp14:anchorId="781C2DBB" wp14:editId="1D777AFF">
            <wp:extent cx="2560320" cy="3657600"/>
            <wp:effectExtent l="0" t="0" r="0" b="0"/>
            <wp:docPr id="145130834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6458" r="13543"/>
                    <a:stretch>
                      <a:fillRect/>
                    </a:stretch>
                  </pic:blipFill>
                  <pic:spPr bwMode="auto">
                    <a:xfrm>
                      <a:off x="0" y="0"/>
                      <a:ext cx="2560320" cy="3657600"/>
                    </a:xfrm>
                    <a:prstGeom prst="rect">
                      <a:avLst/>
                    </a:prstGeom>
                    <a:noFill/>
                    <a:ln>
                      <a:noFill/>
                    </a:ln>
                    <a:extLst>
                      <a:ext uri="{53640926-AAD7-44D8-BBD7-CCE9431645EC}">
                        <a14:shadowObscured xmlns:a14="http://schemas.microsoft.com/office/drawing/2010/main"/>
                      </a:ext>
                    </a:extLst>
                  </pic:spPr>
                </pic:pic>
              </a:graphicData>
            </a:graphic>
          </wp:inline>
        </w:drawing>
      </w:r>
    </w:p>
    <w:p w14:paraId="33B3A2C0" w14:textId="326EFD17" w:rsidR="00AA688D" w:rsidRDefault="00AA688D" w:rsidP="00500D67">
      <w:pPr>
        <w:spacing w:after="120" w:line="360" w:lineRule="auto"/>
        <w:ind w:left="567" w:right="687"/>
        <w:rPr>
          <w:rFonts w:ascii="Arial" w:hAnsi="Arial" w:cs="Arial"/>
          <w:bCs/>
        </w:rPr>
      </w:pPr>
      <w:r>
        <w:rPr>
          <w:rFonts w:ascii="Arial" w:hAnsi="Arial"/>
        </w:rPr>
        <w:t>Avec la variante </w:t>
      </w:r>
      <w:r w:rsidR="00FA4280" w:rsidRPr="00FA4280">
        <w:rPr>
          <w:rFonts w:ascii="Arial" w:hAnsi="Arial"/>
          <w:bCs/>
        </w:rPr>
        <w:t>Original</w:t>
      </w:r>
      <w:r w:rsidR="00FA4280">
        <w:rPr>
          <w:rFonts w:ascii="Arial" w:hAnsi="Arial"/>
          <w:b/>
        </w:rPr>
        <w:t xml:space="preserve"> </w:t>
      </w:r>
      <w:r w:rsidR="00BE7E86">
        <w:rPr>
          <w:rFonts w:ascii="Arial" w:hAnsi="Arial"/>
        </w:rPr>
        <w:t>HD pro</w:t>
      </w:r>
      <w:r>
        <w:rPr>
          <w:rFonts w:ascii="Arial" w:hAnsi="Arial"/>
        </w:rPr>
        <w:t>, AMAZONE propose des socs hautement résistants à l'usure pour une durée de vie jusqu'à huit fois supérieure.</w:t>
      </w:r>
    </w:p>
    <w:p w14:paraId="3378CC99" w14:textId="3DE970DE" w:rsidR="00AA688D" w:rsidRDefault="00AA688D" w:rsidP="00500D67">
      <w:pPr>
        <w:spacing w:after="120" w:line="360" w:lineRule="auto"/>
        <w:ind w:left="567" w:right="687"/>
        <w:rPr>
          <w:rFonts w:ascii="Arial" w:hAnsi="Arial" w:cs="Arial"/>
          <w:bCs/>
        </w:rPr>
      </w:pPr>
      <w:r>
        <w:rPr>
          <w:rFonts w:ascii="Arial" w:hAnsi="Arial"/>
        </w:rPr>
        <w:t xml:space="preserve"> </w:t>
      </w:r>
    </w:p>
    <w:p w14:paraId="28C99534" w14:textId="6F8AE112" w:rsidR="0042484D" w:rsidRDefault="001B6B2B" w:rsidP="00500D67">
      <w:pPr>
        <w:spacing w:after="120" w:line="360" w:lineRule="auto"/>
        <w:ind w:left="567" w:right="687"/>
        <w:rPr>
          <w:rFonts w:ascii="Arial" w:hAnsi="Arial" w:cs="Arial"/>
          <w:bCs/>
        </w:rPr>
      </w:pPr>
      <w:r>
        <w:rPr>
          <w:rFonts w:ascii="Arial" w:hAnsi="Arial"/>
          <w:noProof/>
        </w:rPr>
        <w:drawing>
          <wp:inline distT="0" distB="0" distL="0" distR="0" wp14:anchorId="24B38E7B" wp14:editId="7B0C2F17">
            <wp:extent cx="4572000" cy="2130257"/>
            <wp:effectExtent l="0" t="0" r="0" b="3810"/>
            <wp:docPr id="462442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130257"/>
                    </a:xfrm>
                    <a:prstGeom prst="rect">
                      <a:avLst/>
                    </a:prstGeom>
                    <a:noFill/>
                    <a:ln>
                      <a:noFill/>
                    </a:ln>
                  </pic:spPr>
                </pic:pic>
              </a:graphicData>
            </a:graphic>
          </wp:inline>
        </w:drawing>
      </w:r>
    </w:p>
    <w:p w14:paraId="6E591184" w14:textId="187C7C26" w:rsidR="00AA688D" w:rsidRDefault="00790FB5" w:rsidP="00500D67">
      <w:pPr>
        <w:spacing w:after="120" w:line="360" w:lineRule="auto"/>
        <w:ind w:left="567" w:right="687"/>
        <w:rPr>
          <w:rFonts w:ascii="Arial" w:hAnsi="Arial" w:cs="Arial"/>
          <w:bCs/>
        </w:rPr>
      </w:pPr>
      <w:r>
        <w:rPr>
          <w:rFonts w:ascii="Arial" w:hAnsi="Arial"/>
        </w:rPr>
        <w:t>Les pointes de socs des charrues AMAZONE sont désormais aussi disponibles en version </w:t>
      </w:r>
      <w:r w:rsidR="00FA4280" w:rsidRPr="00FA4280">
        <w:rPr>
          <w:rFonts w:ascii="Arial" w:hAnsi="Arial"/>
          <w:bCs/>
        </w:rPr>
        <w:t>Original</w:t>
      </w:r>
      <w:r w:rsidR="00FA4280">
        <w:rPr>
          <w:rFonts w:ascii="Arial" w:hAnsi="Arial"/>
          <w:b/>
        </w:rPr>
        <w:t xml:space="preserve"> </w:t>
      </w:r>
      <w:r w:rsidR="00BE7E86">
        <w:rPr>
          <w:rFonts w:ascii="Arial" w:hAnsi="Arial"/>
        </w:rPr>
        <w:t>HD pro</w:t>
      </w:r>
      <w:r>
        <w:rPr>
          <w:rFonts w:ascii="Arial" w:hAnsi="Arial"/>
        </w:rPr>
        <w:t xml:space="preserve"> pour les sols particulièrement abrasifs. </w:t>
      </w:r>
    </w:p>
    <w:p w14:paraId="49404913" w14:textId="2FC49E75" w:rsidR="00A42ED2" w:rsidRPr="00BE7E86" w:rsidRDefault="004A4E71" w:rsidP="00BE7E86">
      <w:pPr>
        <w:tabs>
          <w:tab w:val="left" w:pos="3550"/>
        </w:tabs>
        <w:spacing w:line="360" w:lineRule="auto"/>
        <w:ind w:left="567" w:right="1128"/>
        <w:rPr>
          <w:rFonts w:ascii="Arial" w:hAnsi="Arial"/>
          <w:color w:val="808080" w:themeColor="background1" w:themeShade="80"/>
          <w:sz w:val="20"/>
        </w:rPr>
      </w:pPr>
      <w:r>
        <w:br w:type="page"/>
      </w:r>
      <w:r w:rsidR="00A42ED2">
        <w:rPr>
          <w:rFonts w:ascii="Arial" w:hAnsi="Arial"/>
          <w:color w:val="808080" w:themeColor="background1" w:themeShade="80"/>
          <w:sz w:val="20"/>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42402A1B" w14:textId="77777777" w:rsidR="00A42ED2" w:rsidRDefault="00A42ED2" w:rsidP="00A42ED2">
      <w:pPr>
        <w:spacing w:after="120" w:line="360" w:lineRule="auto"/>
        <w:ind w:left="567" w:right="1695"/>
        <w:rPr>
          <w:rFonts w:ascii="Arial" w:hAnsi="Arial" w:cs="Arial"/>
          <w:bCs/>
        </w:rPr>
      </w:pPr>
    </w:p>
    <w:p w14:paraId="329C1D3C"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2A1A4EF4" w14:textId="7849245D"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Hasbergen-Gaste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 agriculture durable ». Plus d’informations : </w:t>
      </w:r>
      <w:hyperlink r:id="rId14" w:history="1">
        <w:r w:rsidR="00BE7E86" w:rsidRPr="008A01D5">
          <w:rPr>
            <w:rStyle w:val="Hyperlink"/>
            <w:rFonts w:ascii="Arial" w:hAnsi="Arial"/>
            <w:sz w:val="20"/>
          </w:rPr>
          <w:t>www.amazone.net/fr</w:t>
        </w:r>
      </w:hyperlink>
    </w:p>
    <w:p w14:paraId="4E53BD6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D9625A8" wp14:editId="042F86EF">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E583DB1" wp14:editId="0A4371FE">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878C3B6" wp14:editId="2BF8FDED">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A323AA7" wp14:editId="4400CC12">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DA1993D" wp14:editId="6B80BD08">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30"/>
      <w:footerReference w:type="default" r:id="rId31"/>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2533" w14:textId="77777777" w:rsidR="000B3083" w:rsidRDefault="000B3083">
      <w:r>
        <w:separator/>
      </w:r>
    </w:p>
  </w:endnote>
  <w:endnote w:type="continuationSeparator" w:id="0">
    <w:p w14:paraId="69660EAE" w14:textId="77777777" w:rsidR="000B3083" w:rsidRDefault="000B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C98C"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53CFA5D" wp14:editId="6F5DAC1B">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492920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CFA5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492920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7A07E58" wp14:editId="631BDD9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34650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3F10F227" wp14:editId="0826852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4A98B5"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8CF11D8" wp14:editId="4AEC5BC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5114A8"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359222C9" w14:textId="03CB79DC"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BE7E86">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F11D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45114A8"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359222C9" w14:textId="03CB79DC"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BE7E86">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049B" w14:textId="77777777" w:rsidR="000B3083" w:rsidRDefault="000B3083">
      <w:r>
        <w:separator/>
      </w:r>
    </w:p>
  </w:footnote>
  <w:footnote w:type="continuationSeparator" w:id="0">
    <w:p w14:paraId="742FB1BE" w14:textId="77777777" w:rsidR="000B3083" w:rsidRDefault="000B3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B72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859A99C" wp14:editId="22CCBAF0">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8A49CB" w14:textId="09D9055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Novembre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859A99C"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88A49CB" w14:textId="09D9055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Novembre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32C4701" wp14:editId="74ACC59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AFDF89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324C544" wp14:editId="54B076FA">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06603F0"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0D13448" wp14:editId="44CF715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322465"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D13448"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D322465"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083"/>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1B87"/>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BC3"/>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3083"/>
    <w:rsid w:val="000B4818"/>
    <w:rsid w:val="000B52EE"/>
    <w:rsid w:val="000B539E"/>
    <w:rsid w:val="000B5F6D"/>
    <w:rsid w:val="000B6EBB"/>
    <w:rsid w:val="000B73FB"/>
    <w:rsid w:val="000B7C60"/>
    <w:rsid w:val="000C03B9"/>
    <w:rsid w:val="000C100B"/>
    <w:rsid w:val="000C13A8"/>
    <w:rsid w:val="000C3026"/>
    <w:rsid w:val="000C3919"/>
    <w:rsid w:val="000C3A69"/>
    <w:rsid w:val="000C4227"/>
    <w:rsid w:val="000C4A7B"/>
    <w:rsid w:val="000C700B"/>
    <w:rsid w:val="000D04A4"/>
    <w:rsid w:val="000D07D1"/>
    <w:rsid w:val="000D0EF1"/>
    <w:rsid w:val="000D1FED"/>
    <w:rsid w:val="000D35C6"/>
    <w:rsid w:val="000D431B"/>
    <w:rsid w:val="000D6400"/>
    <w:rsid w:val="000D7528"/>
    <w:rsid w:val="000D7D8C"/>
    <w:rsid w:val="000E201D"/>
    <w:rsid w:val="000E3570"/>
    <w:rsid w:val="000E45C0"/>
    <w:rsid w:val="000E622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3945"/>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8A4"/>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B6B2B"/>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6CC"/>
    <w:rsid w:val="00260884"/>
    <w:rsid w:val="002613D7"/>
    <w:rsid w:val="00261B3B"/>
    <w:rsid w:val="00262805"/>
    <w:rsid w:val="00263D84"/>
    <w:rsid w:val="00265D6C"/>
    <w:rsid w:val="0026750E"/>
    <w:rsid w:val="0027155F"/>
    <w:rsid w:val="00272610"/>
    <w:rsid w:val="0027356B"/>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360C"/>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ACC"/>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6A39"/>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84D"/>
    <w:rsid w:val="00425508"/>
    <w:rsid w:val="00426B98"/>
    <w:rsid w:val="00427190"/>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866"/>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95A"/>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0D67"/>
    <w:rsid w:val="0050164F"/>
    <w:rsid w:val="005028BE"/>
    <w:rsid w:val="0050395F"/>
    <w:rsid w:val="00503C63"/>
    <w:rsid w:val="00504514"/>
    <w:rsid w:val="00505EA2"/>
    <w:rsid w:val="00510A20"/>
    <w:rsid w:val="00510E7F"/>
    <w:rsid w:val="00510F64"/>
    <w:rsid w:val="0051442B"/>
    <w:rsid w:val="0051482C"/>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9F3"/>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855"/>
    <w:rsid w:val="005B24BC"/>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12D"/>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C28"/>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549B"/>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0FB5"/>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4A00"/>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0728E"/>
    <w:rsid w:val="00807E45"/>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4B3"/>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5DAB"/>
    <w:rsid w:val="008A7806"/>
    <w:rsid w:val="008A7EE2"/>
    <w:rsid w:val="008B2A4F"/>
    <w:rsid w:val="008B46CC"/>
    <w:rsid w:val="008B55FD"/>
    <w:rsid w:val="008B6364"/>
    <w:rsid w:val="008B6BF1"/>
    <w:rsid w:val="008B71F9"/>
    <w:rsid w:val="008B7980"/>
    <w:rsid w:val="008C0371"/>
    <w:rsid w:val="008C22BE"/>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812"/>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1CD"/>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51F8"/>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88D"/>
    <w:rsid w:val="00AA6FB0"/>
    <w:rsid w:val="00AA7968"/>
    <w:rsid w:val="00AB0145"/>
    <w:rsid w:val="00AB0C7F"/>
    <w:rsid w:val="00AB1899"/>
    <w:rsid w:val="00AB18CC"/>
    <w:rsid w:val="00AB24DC"/>
    <w:rsid w:val="00AB24F3"/>
    <w:rsid w:val="00AB458C"/>
    <w:rsid w:val="00AC04A2"/>
    <w:rsid w:val="00AC13F0"/>
    <w:rsid w:val="00AC1948"/>
    <w:rsid w:val="00AC2FEB"/>
    <w:rsid w:val="00AC4035"/>
    <w:rsid w:val="00AC4C25"/>
    <w:rsid w:val="00AC4E90"/>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09B"/>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638F"/>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2726"/>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3206"/>
    <w:rsid w:val="00BE4277"/>
    <w:rsid w:val="00BE6083"/>
    <w:rsid w:val="00BE7E86"/>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C97"/>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C793A"/>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634"/>
    <w:rsid w:val="00D039F9"/>
    <w:rsid w:val="00D04276"/>
    <w:rsid w:val="00D04711"/>
    <w:rsid w:val="00D05560"/>
    <w:rsid w:val="00D060BF"/>
    <w:rsid w:val="00D067E9"/>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4FA4"/>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37B"/>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A2A"/>
    <w:rsid w:val="00E43F32"/>
    <w:rsid w:val="00E44961"/>
    <w:rsid w:val="00E46040"/>
    <w:rsid w:val="00E46F37"/>
    <w:rsid w:val="00E4772D"/>
    <w:rsid w:val="00E503DA"/>
    <w:rsid w:val="00E50CD8"/>
    <w:rsid w:val="00E5382C"/>
    <w:rsid w:val="00E53991"/>
    <w:rsid w:val="00E547F7"/>
    <w:rsid w:val="00E54C4B"/>
    <w:rsid w:val="00E55C3C"/>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3A66"/>
    <w:rsid w:val="00EC635D"/>
    <w:rsid w:val="00EC648D"/>
    <w:rsid w:val="00EC6551"/>
    <w:rsid w:val="00EC6F45"/>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7F5F"/>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CA7"/>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17B4"/>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4280"/>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2959"/>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2211159"/>
  <w15:docId w15:val="{0A95C2FD-5841-41BD-9D5A-F7E71EBF2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BE7E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instagram.com/amazone_france" TargetMode="External"/><Relationship Id="rId26" Type="http://schemas.openxmlformats.org/officeDocument/2006/relationships/image" Target="cid:LinkedIn_80de4e9c-c7a3-41e3-8e11-063f7eace13d.jpg" TargetMode="External"/><Relationship Id="rId3" Type="http://schemas.openxmlformats.org/officeDocument/2006/relationships/styles" Target="styles.xml"/><Relationship Id="rId21" Type="http://schemas.openxmlformats.org/officeDocument/2006/relationships/hyperlink" Target="https://www.youtube.com/user/amazonede"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FB_70d43fd1-a841-4de4-bbaa-3e1f495f95d3.jpg"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linkedin.com/company/amazone-franc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acebook.com/amazone.france"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11.jpeg"/><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mazone.net/fr" TargetMode="External"/><Relationship Id="rId22" Type="http://schemas.openxmlformats.org/officeDocument/2006/relationships/image" Target="media/image9.jpeg"/><Relationship Id="rId27" Type="http://schemas.openxmlformats.org/officeDocument/2006/relationships/hyperlink" Target="https://www.xing.com/company/amazone" TargetMode="External"/><Relationship Id="rId30" Type="http://schemas.openxmlformats.org/officeDocument/2006/relationships/header" Target="header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682</Words>
  <Characters>4042</Characters>
  <Application>Microsoft Office Word</Application>
  <DocSecurity>0</DocSecurity>
  <Lines>80</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Modèle de communiqué de presse</vt:lpstr>
      <vt:lpstr>PI Amazone Jahresbericht 2008</vt:lpstr>
    </vt:vector>
  </TitlesOfParts>
  <Manager/>
  <Company/>
  <LinksUpToDate>false</LinksUpToDate>
  <CharactersWithSpaces>4708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Berelsmann Nadine</dc:creator>
  <cp:keywords/>
  <dc:description/>
  <cp:lastModifiedBy>Berelsmann Nadine</cp:lastModifiedBy>
  <cp:revision>20</cp:revision>
  <cp:lastPrinted>2010-02-24T09:10:00Z</cp:lastPrinted>
  <dcterms:created xsi:type="dcterms:W3CDTF">2025-10-02T12:05:00Z</dcterms:created>
  <dcterms:modified xsi:type="dcterms:W3CDTF">2025-11-24T14:43:00Z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